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0F8A" w:rsidRDefault="00D042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lang w:val="en-AU"/>
        </w:rPr>
        <w:drawing>
          <wp:inline distT="0" distB="0" distL="0" distR="0">
            <wp:extent cx="4145147" cy="1486012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5147" cy="14860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0F8A" w:rsidRDefault="00D042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WWW Human Resources Manager</w:t>
      </w:r>
    </w:p>
    <w:p w:rsidR="00DA0F8A" w:rsidRDefault="00D042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POSITION DESCRIPTION</w:t>
      </w:r>
    </w:p>
    <w:p w:rsidR="00DA0F8A" w:rsidRDefault="00DA0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Arial" w:eastAsia="Arial" w:hAnsi="Arial" w:cs="Arial"/>
          <w:i/>
        </w:rPr>
      </w:pPr>
    </w:p>
    <w:p w:rsidR="00DA0F8A" w:rsidRDefault="00DA0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Arial" w:eastAsia="Arial" w:hAnsi="Arial" w:cs="Arial"/>
          <w:i/>
        </w:rPr>
      </w:pPr>
    </w:p>
    <w:p w:rsidR="00DA0F8A" w:rsidRDefault="00D042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Arial" w:eastAsia="Arial" w:hAnsi="Arial" w:cs="Arial"/>
        </w:rPr>
      </w:pPr>
      <w:bookmarkStart w:id="1" w:name="_g63mev9objqa" w:colFirst="0" w:colLast="0"/>
      <w:bookmarkEnd w:id="1"/>
      <w:r>
        <w:rPr>
          <w:rFonts w:ascii="Arial" w:eastAsia="Arial" w:hAnsi="Arial" w:cs="Arial"/>
        </w:rPr>
        <w:t xml:space="preserve">The Human Resources Manager for West Welcome Wagon (WWW) reports to the CEO and is responsible for ensuring WWW has sufficient suitable volunteers and staff to carry out its </w:t>
      </w:r>
      <w:proofErr w:type="spellStart"/>
      <w:r>
        <w:rPr>
          <w:rFonts w:ascii="Arial" w:eastAsia="Arial" w:hAnsi="Arial" w:cs="Arial"/>
        </w:rPr>
        <w:t>functions.This</w:t>
      </w:r>
      <w:proofErr w:type="spellEnd"/>
      <w:r>
        <w:rPr>
          <w:rFonts w:ascii="Arial" w:eastAsia="Arial" w:hAnsi="Arial" w:cs="Arial"/>
        </w:rPr>
        <w:t xml:space="preserve"> position is on the management team of the </w:t>
      </w:r>
      <w:proofErr w:type="spellStart"/>
      <w:r>
        <w:rPr>
          <w:rFonts w:ascii="Arial" w:eastAsia="Arial" w:hAnsi="Arial" w:cs="Arial"/>
        </w:rPr>
        <w:t>organisation</w:t>
      </w:r>
      <w:proofErr w:type="spellEnd"/>
      <w:r>
        <w:rPr>
          <w:rFonts w:ascii="Arial" w:eastAsia="Arial" w:hAnsi="Arial" w:cs="Arial"/>
        </w:rPr>
        <w:t>.</w:t>
      </w:r>
    </w:p>
    <w:p w:rsidR="00DA0F8A" w:rsidRDefault="00DA0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Arial" w:eastAsia="Arial" w:hAnsi="Arial" w:cs="Arial"/>
        </w:rPr>
      </w:pPr>
      <w:bookmarkStart w:id="2" w:name="_3gl7crpsgpii" w:colFirst="0" w:colLast="0"/>
      <w:bookmarkEnd w:id="2"/>
    </w:p>
    <w:p w:rsidR="00DA0F8A" w:rsidRDefault="00D042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0"/>
        <w:jc w:val="center"/>
        <w:rPr>
          <w:rFonts w:ascii="Arial" w:eastAsia="Arial" w:hAnsi="Arial" w:cs="Arial"/>
        </w:rPr>
      </w:pPr>
      <w:bookmarkStart w:id="3" w:name="_w0sn91ntwj3" w:colFirst="0" w:colLast="0"/>
      <w:bookmarkEnd w:id="3"/>
      <w:r>
        <w:rPr>
          <w:rFonts w:ascii="Arial" w:eastAsia="Arial" w:hAnsi="Arial" w:cs="Arial"/>
        </w:rPr>
        <w:t xml:space="preserve">This is a </w:t>
      </w:r>
      <w:r>
        <w:rPr>
          <w:rFonts w:ascii="Arial" w:eastAsia="Arial" w:hAnsi="Arial" w:cs="Arial"/>
        </w:rPr>
        <w:t xml:space="preserve">volunteer position. Work will generally be done from the volunteer’s own home and at times to suit the volunteer. It is expected that this volunteer role requires a time commitment of approximately 6 hours per week. </w:t>
      </w:r>
    </w:p>
    <w:p w:rsidR="00DA0F8A" w:rsidRDefault="00DA0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Arial" w:eastAsia="Arial" w:hAnsi="Arial" w:cs="Arial"/>
        </w:rPr>
      </w:pPr>
      <w:bookmarkStart w:id="4" w:name="_rks79upnlb0w" w:colFirst="0" w:colLast="0"/>
      <w:bookmarkEnd w:id="4"/>
    </w:p>
    <w:p w:rsidR="00DA0F8A" w:rsidRDefault="00D042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Key Tasks and Activities:</w:t>
      </w:r>
    </w:p>
    <w:p w:rsidR="00DA0F8A" w:rsidRDefault="00D0423F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Develop and implement strategies to ensure WWW is able to recruit sufficient volunteers.</w:t>
      </w:r>
    </w:p>
    <w:p w:rsidR="00DA0F8A" w:rsidRDefault="00D0423F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conjunction with the other WWW managers, ensure that new volunteers are matched to suitable roles within the </w:t>
      </w:r>
      <w:proofErr w:type="spellStart"/>
      <w:r>
        <w:rPr>
          <w:rFonts w:ascii="Arial" w:eastAsia="Arial" w:hAnsi="Arial" w:cs="Arial"/>
        </w:rPr>
        <w:t>organisation</w:t>
      </w:r>
      <w:proofErr w:type="spellEnd"/>
      <w:r>
        <w:rPr>
          <w:rFonts w:ascii="Arial" w:eastAsia="Arial" w:hAnsi="Arial" w:cs="Arial"/>
        </w:rPr>
        <w:t>.</w:t>
      </w:r>
    </w:p>
    <w:p w:rsidR="00DA0F8A" w:rsidRDefault="00D0423F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Maintain Position Descriptions for the va</w:t>
      </w:r>
      <w:r>
        <w:rPr>
          <w:rFonts w:ascii="Arial" w:eastAsia="Arial" w:hAnsi="Arial" w:cs="Arial"/>
        </w:rPr>
        <w:t>rious roles within WWW.</w:t>
      </w:r>
    </w:p>
    <w:p w:rsidR="00DA0F8A" w:rsidRDefault="00D0423F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Oversee the induction and training of new and existing volunteers and staff.</w:t>
      </w:r>
    </w:p>
    <w:p w:rsidR="00DA0F8A" w:rsidRDefault="00D0423F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Develop strategies to ensure high levels of volunteer retention.</w:t>
      </w:r>
    </w:p>
    <w:p w:rsidR="00DA0F8A" w:rsidRDefault="00D0423F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Ensure WWW staff are employed under appropriate terms and conditions, and that WWW is meet</w:t>
      </w:r>
      <w:r>
        <w:rPr>
          <w:rFonts w:ascii="Arial" w:eastAsia="Arial" w:hAnsi="Arial" w:cs="Arial"/>
        </w:rPr>
        <w:t>ing its obligations regarding its employees.</w:t>
      </w:r>
    </w:p>
    <w:p w:rsidR="00DA0F8A" w:rsidRDefault="00D0423F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Evaluate HR policies and make recommendations to the Board for changes as appropriate.</w:t>
      </w:r>
    </w:p>
    <w:p w:rsidR="00DA0F8A" w:rsidRDefault="00D0423F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Recruit and manage a HR team to ensure the objectives of the HR department are met.</w:t>
      </w:r>
    </w:p>
    <w:p w:rsidR="00DA0F8A" w:rsidRDefault="00D0423F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Provide regular reports on the activitie</w:t>
      </w:r>
      <w:r>
        <w:rPr>
          <w:rFonts w:ascii="Arial" w:eastAsia="Arial" w:hAnsi="Arial" w:cs="Arial"/>
        </w:rPr>
        <w:t>s and progress of HR strategies to the CEO and management team.</w:t>
      </w:r>
    </w:p>
    <w:p w:rsidR="00DA0F8A" w:rsidRDefault="00DA0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DA0F8A" w:rsidRDefault="00D042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FF00FF"/>
        </w:rPr>
      </w:pPr>
      <w:r>
        <w:rPr>
          <w:rFonts w:ascii="Arial" w:eastAsia="Arial" w:hAnsi="Arial" w:cs="Arial"/>
          <w:b/>
        </w:rPr>
        <w:t>Selection Criteria:</w:t>
      </w:r>
      <w:r>
        <w:rPr>
          <w:rFonts w:ascii="Arial" w:eastAsia="Arial" w:hAnsi="Arial" w:cs="Arial"/>
        </w:rPr>
        <w:t xml:space="preserve"> </w:t>
      </w:r>
    </w:p>
    <w:p w:rsidR="00DA0F8A" w:rsidRDefault="00D042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contextualSpacing/>
      </w:pPr>
      <w:r>
        <w:rPr>
          <w:rFonts w:ascii="Arial" w:eastAsia="Arial" w:hAnsi="Arial" w:cs="Arial"/>
        </w:rPr>
        <w:t>Professional qualifications, or equivalent experience in Human Resources management</w:t>
      </w:r>
    </w:p>
    <w:p w:rsidR="00DA0F8A" w:rsidRDefault="00D042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Excellent communication style, and the ability to work online and manage a small team remotely</w:t>
      </w:r>
    </w:p>
    <w:p w:rsidR="00DA0F8A" w:rsidRDefault="00D042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Strategic thinking and conflict resolution skills</w:t>
      </w:r>
    </w:p>
    <w:p w:rsidR="00DA0F8A" w:rsidRDefault="00D042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Facebook, Google Drive and HR database management skills.</w:t>
      </w:r>
    </w:p>
    <w:p w:rsidR="00DA0F8A" w:rsidRDefault="00DA0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b/>
        </w:rPr>
      </w:pPr>
    </w:p>
    <w:p w:rsidR="00DA0F8A" w:rsidRDefault="00D042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West Welcome Wagon will provide:</w:t>
      </w:r>
    </w:p>
    <w:p w:rsidR="00DA0F8A" w:rsidRDefault="00D042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Ongoing support from </w:t>
      </w:r>
      <w:r>
        <w:rPr>
          <w:rFonts w:ascii="Arial" w:eastAsia="Arial" w:hAnsi="Arial" w:cs="Arial"/>
        </w:rPr>
        <w:t xml:space="preserve">the CEO, Board, members of the management team and </w:t>
      </w:r>
      <w:r>
        <w:rPr>
          <w:rFonts w:ascii="Arial" w:eastAsia="Arial" w:hAnsi="Arial" w:cs="Arial"/>
        </w:rPr>
        <w:t>the CORE group of volunteers.</w:t>
      </w:r>
    </w:p>
    <w:p w:rsidR="00DA0F8A" w:rsidRDefault="00D042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small budget</w:t>
      </w:r>
      <w:r>
        <w:rPr>
          <w:rFonts w:ascii="Arial" w:eastAsia="Arial" w:hAnsi="Arial" w:cs="Arial"/>
        </w:rPr>
        <w:t xml:space="preserve"> may be available</w:t>
      </w:r>
      <w:r>
        <w:rPr>
          <w:rFonts w:ascii="Arial" w:eastAsia="Arial" w:hAnsi="Arial" w:cs="Arial"/>
        </w:rPr>
        <w:t xml:space="preserve">, with the </w:t>
      </w:r>
      <w:r>
        <w:rPr>
          <w:rFonts w:ascii="Arial" w:eastAsia="Arial" w:hAnsi="Arial" w:cs="Arial"/>
        </w:rPr>
        <w:t>understanding that any expenditure must be budgeted for and expenditure reports prepared for the CEO and Board a</w:t>
      </w:r>
      <w:r>
        <w:rPr>
          <w:rFonts w:ascii="Arial" w:eastAsia="Arial" w:hAnsi="Arial" w:cs="Arial"/>
        </w:rPr>
        <w:t xml:space="preserve">s required. </w:t>
      </w:r>
    </w:p>
    <w:p w:rsidR="00DA0F8A" w:rsidRDefault="00D042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Volunteer experience with a grass-roots asylum seeker support </w:t>
      </w:r>
      <w:proofErr w:type="spellStart"/>
      <w:r>
        <w:rPr>
          <w:rFonts w:ascii="Arial" w:eastAsia="Arial" w:hAnsi="Arial" w:cs="Arial"/>
        </w:rPr>
        <w:t>organisation</w:t>
      </w:r>
      <w:proofErr w:type="spellEnd"/>
    </w:p>
    <w:p w:rsidR="00DA0F8A" w:rsidRDefault="00DA0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</w:rPr>
      </w:pPr>
    </w:p>
    <w:p w:rsidR="00DA0F8A" w:rsidRDefault="00D042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more information, please contact Roland at </w:t>
      </w:r>
      <w:hyperlink r:id="rId6">
        <w:r>
          <w:rPr>
            <w:rFonts w:ascii="Arial" w:eastAsia="Arial" w:hAnsi="Arial" w:cs="Arial"/>
            <w:color w:val="0000FF"/>
            <w:u w:val="single"/>
          </w:rPr>
          <w:t>volunteer@westwelcomewagon.org.au</w:t>
        </w:r>
      </w:hyperlink>
      <w:r>
        <w:rPr>
          <w:rFonts w:ascii="Arial" w:eastAsia="Arial" w:hAnsi="Arial" w:cs="Arial"/>
        </w:rPr>
        <w:t xml:space="preserve">. </w:t>
      </w:r>
    </w:p>
    <w:p w:rsidR="00DA0F8A" w:rsidRDefault="00DA0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</w:rPr>
      </w:pPr>
    </w:p>
    <w:p w:rsidR="00DA0F8A" w:rsidRDefault="00DA0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</w:rPr>
      </w:pPr>
    </w:p>
    <w:p w:rsidR="00DA0F8A" w:rsidRDefault="00DA0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FF"/>
        </w:rPr>
      </w:pPr>
    </w:p>
    <w:sectPr w:rsidR="00DA0F8A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C0617"/>
    <w:multiLevelType w:val="multilevel"/>
    <w:tmpl w:val="9A38FCA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54D4189C"/>
    <w:multiLevelType w:val="multilevel"/>
    <w:tmpl w:val="768AFE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8E5AB6"/>
    <w:multiLevelType w:val="multilevel"/>
    <w:tmpl w:val="8604EB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8A"/>
    <w:rsid w:val="00D0423F"/>
    <w:rsid w:val="00DA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C2695-89E4-464F-B778-869106B6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westwelcomewagon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Watson</dc:creator>
  <cp:lastModifiedBy>Jake Watson</cp:lastModifiedBy>
  <cp:revision>2</cp:revision>
  <dcterms:created xsi:type="dcterms:W3CDTF">2018-07-23T06:57:00Z</dcterms:created>
  <dcterms:modified xsi:type="dcterms:W3CDTF">2018-07-23T06:57:00Z</dcterms:modified>
</cp:coreProperties>
</file>