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4CB6" w:rsidRDefault="00B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lang w:val="en-AU"/>
        </w:rPr>
        <w:drawing>
          <wp:inline distT="0" distB="0" distL="0" distR="0">
            <wp:extent cx="4145147" cy="148601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5147" cy="1486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4CB6" w:rsidRDefault="00B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WWW Policy and Compliance Manager</w:t>
      </w:r>
    </w:p>
    <w:p w:rsidR="00CE4CB6" w:rsidRDefault="00B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POSITION DESCRIPTION</w:t>
      </w:r>
    </w:p>
    <w:p w:rsidR="00CE4CB6" w:rsidRDefault="00CE4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  <w:i/>
        </w:rPr>
      </w:pPr>
    </w:p>
    <w:p w:rsidR="00CE4CB6" w:rsidRDefault="00CE4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  <w:i/>
        </w:rPr>
      </w:pPr>
    </w:p>
    <w:p w:rsidR="00CE4CB6" w:rsidRDefault="00B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</w:rPr>
      </w:pPr>
      <w:bookmarkStart w:id="1" w:name="_g63mev9objqa" w:colFirst="0" w:colLast="0"/>
      <w:bookmarkEnd w:id="1"/>
      <w:r>
        <w:rPr>
          <w:rFonts w:ascii="Arial" w:eastAsia="Arial" w:hAnsi="Arial" w:cs="Arial"/>
        </w:rPr>
        <w:t>The Policy and Compliance Manager for West Welcome Wagon (WWW) will be managing a team of core volunteers to develop and maintain important policies and procedures for the effective governance of WWW. The role reports to the CEO.</w:t>
      </w:r>
    </w:p>
    <w:p w:rsidR="00CE4CB6" w:rsidRDefault="00CE4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</w:rPr>
      </w:pPr>
      <w:bookmarkStart w:id="2" w:name="_3gl7crpsgpii" w:colFirst="0" w:colLast="0"/>
      <w:bookmarkEnd w:id="2"/>
    </w:p>
    <w:p w:rsidR="00CE4CB6" w:rsidRDefault="00B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is a volunteer posit</w:t>
      </w:r>
      <w:r>
        <w:rPr>
          <w:rFonts w:ascii="Arial" w:eastAsia="Arial" w:hAnsi="Arial" w:cs="Arial"/>
        </w:rPr>
        <w:t>ion. Work will generally be done from the volunteer’s own home and at times to suit the volunteer. We estimate the role requires the Manager to be available for approximately 4 hours per week.</w:t>
      </w:r>
    </w:p>
    <w:p w:rsidR="00CE4CB6" w:rsidRDefault="00CE4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</w:rPr>
      </w:pPr>
      <w:bookmarkStart w:id="3" w:name="_wog269socivj" w:colFirst="0" w:colLast="0"/>
      <w:bookmarkEnd w:id="3"/>
    </w:p>
    <w:p w:rsidR="00CE4CB6" w:rsidRDefault="00B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</w:rPr>
      </w:pPr>
      <w:bookmarkStart w:id="4" w:name="_rks79upnlb0w" w:colFirst="0" w:colLast="0"/>
      <w:bookmarkEnd w:id="4"/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West Welcome Wagon (WWW) became incorporated in September 2014</w:t>
      </w: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. As a not-for-profit </w:t>
      </w:r>
      <w:proofErr w:type="spellStart"/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organisation</w:t>
      </w:r>
      <w:proofErr w:type="spellEnd"/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 we are responsible for the actions and protection of our volunteers. </w:t>
      </w:r>
    </w:p>
    <w:p w:rsidR="00CE4CB6" w:rsidRDefault="00CE4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</w:rPr>
      </w:pPr>
    </w:p>
    <w:p w:rsidR="00CE4CB6" w:rsidRDefault="00B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Requirements:</w:t>
      </w:r>
      <w:r>
        <w:rPr>
          <w:rFonts w:ascii="Arial" w:eastAsia="Arial" w:hAnsi="Arial" w:cs="Arial"/>
        </w:rPr>
        <w:t xml:space="preserve"> </w:t>
      </w:r>
    </w:p>
    <w:p w:rsidR="00CE4CB6" w:rsidRDefault="00BC0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contextualSpacing/>
      </w:pPr>
      <w:r>
        <w:rPr>
          <w:rFonts w:ascii="Arial" w:eastAsia="Arial" w:hAnsi="Arial" w:cs="Arial"/>
        </w:rPr>
        <w:t>Facebook and Google Drive literacy – excellent communication style, and ability to work online managing the small team.</w:t>
      </w:r>
    </w:p>
    <w:p w:rsidR="00CE4CB6" w:rsidRDefault="00BC0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contextualSpacing/>
        <w:rPr>
          <w:b/>
        </w:rPr>
      </w:pPr>
      <w:r>
        <w:rPr>
          <w:rFonts w:ascii="Arial" w:eastAsia="Arial" w:hAnsi="Arial" w:cs="Arial"/>
        </w:rPr>
        <w:t xml:space="preserve">Working to develop and maintain </w:t>
      </w:r>
      <w:r>
        <w:rPr>
          <w:rFonts w:ascii="Arial" w:eastAsia="Arial" w:hAnsi="Arial" w:cs="Arial"/>
        </w:rPr>
        <w:t>relationships with legal information and advice providers.</w:t>
      </w:r>
    </w:p>
    <w:p w:rsidR="00CE4CB6" w:rsidRDefault="00BC0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Experience in policy and compliance, or legal position will be highly regarded.</w:t>
      </w:r>
    </w:p>
    <w:p w:rsidR="00CE4CB6" w:rsidRDefault="00CE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</w:p>
    <w:p w:rsidR="00CE4CB6" w:rsidRDefault="00B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Main Tasks and Responsibilities of the Manager:</w:t>
      </w:r>
    </w:p>
    <w:p w:rsidR="00CE4CB6" w:rsidRDefault="00BC0B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Development and execution of policies and procedures that manage and oversee the work of core volunteers.</w:t>
      </w:r>
    </w:p>
    <w:p w:rsidR="00CE4CB6" w:rsidRDefault="00BC0B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Organisation</w:t>
      </w:r>
      <w:proofErr w:type="spellEnd"/>
      <w:r>
        <w:rPr>
          <w:rFonts w:ascii="Arial" w:eastAsia="Arial" w:hAnsi="Arial" w:cs="Arial"/>
        </w:rPr>
        <w:t xml:space="preserve"> and Team execution of developing department goals, objectives and systems. </w:t>
      </w:r>
    </w:p>
    <w:p w:rsidR="00CE4CB6" w:rsidRDefault="00BC0B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Working with the other departments of WWW to ensure consisten</w:t>
      </w:r>
      <w:r>
        <w:rPr>
          <w:rFonts w:ascii="Arial" w:eastAsia="Arial" w:hAnsi="Arial" w:cs="Arial"/>
        </w:rPr>
        <w:t>cy across legal requirements, training and compliance issues.</w:t>
      </w:r>
    </w:p>
    <w:p w:rsidR="00CE4CB6" w:rsidRDefault="00BC0B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Further development of the Policy and Compliance team for WWW and assigning roles to skills needed.</w:t>
      </w:r>
    </w:p>
    <w:p w:rsidR="00CE4CB6" w:rsidRDefault="00BC0B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regular reports to the CEO on these activities and progress of the Team, as well as at</w:t>
      </w:r>
      <w:r>
        <w:rPr>
          <w:rFonts w:ascii="Arial" w:eastAsia="Arial" w:hAnsi="Arial" w:cs="Arial"/>
        </w:rPr>
        <w:t>tending occasional Board-Management meetings (approx. every two months).</w:t>
      </w:r>
    </w:p>
    <w:p w:rsidR="00CE4CB6" w:rsidRDefault="00CE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Arial" w:eastAsia="Arial" w:hAnsi="Arial" w:cs="Arial"/>
          <w:b/>
        </w:rPr>
      </w:pPr>
    </w:p>
    <w:p w:rsidR="00CE4CB6" w:rsidRDefault="00B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West Welcome Wagon will provide:</w:t>
      </w:r>
    </w:p>
    <w:p w:rsidR="00CE4CB6" w:rsidRDefault="00BC0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Ongoing support from the CEO, other Managers, the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</w:rPr>
        <w:t>, and the CORE group of volunteers.</w:t>
      </w:r>
    </w:p>
    <w:p w:rsidR="00CE4CB6" w:rsidRDefault="00BC0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Freedom to develop the </w:t>
      </w:r>
      <w:r>
        <w:rPr>
          <w:rFonts w:ascii="Arial" w:eastAsia="Arial" w:hAnsi="Arial" w:cs="Arial"/>
        </w:rPr>
        <w:t>Policy and Compliance</w:t>
      </w:r>
      <w:r>
        <w:rPr>
          <w:rFonts w:ascii="Arial" w:eastAsia="Arial" w:hAnsi="Arial" w:cs="Arial"/>
        </w:rPr>
        <w:t xml:space="preserve"> Team according to skills required.</w:t>
      </w:r>
    </w:p>
    <w:p w:rsidR="00CE4CB6" w:rsidRDefault="00BC0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small budget to use at will for </w:t>
      </w:r>
      <w:r>
        <w:rPr>
          <w:rFonts w:ascii="Arial" w:eastAsia="Arial" w:hAnsi="Arial" w:cs="Arial"/>
        </w:rPr>
        <w:t>Policy and Compliance</w:t>
      </w:r>
      <w:r>
        <w:rPr>
          <w:rFonts w:ascii="Arial" w:eastAsia="Arial" w:hAnsi="Arial" w:cs="Arial"/>
        </w:rPr>
        <w:t xml:space="preserve"> needs, with the proviso that you will be accountable for the funds use, and will be required to report to the C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</w:rPr>
        <w:t xml:space="preserve"> on this expenditure.</w:t>
      </w:r>
    </w:p>
    <w:p w:rsidR="00CE4CB6" w:rsidRDefault="00CE4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</w:rPr>
      </w:pPr>
    </w:p>
    <w:p w:rsidR="00CE4CB6" w:rsidRDefault="00CE4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CE4CB6" w:rsidRDefault="00BC0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more information, pleas</w:t>
      </w:r>
      <w:r>
        <w:rPr>
          <w:rFonts w:ascii="Arial" w:eastAsia="Arial" w:hAnsi="Arial" w:cs="Arial"/>
        </w:rPr>
        <w:t xml:space="preserve">e contact </w:t>
      </w:r>
      <w:hyperlink r:id="rId6">
        <w:r>
          <w:rPr>
            <w:rFonts w:ascii="Arial" w:eastAsia="Arial" w:hAnsi="Arial" w:cs="Arial"/>
            <w:color w:val="1155CC"/>
            <w:u w:val="single"/>
          </w:rPr>
          <w:t>volunteer@westwelcomewagon.org.au</w:t>
        </w:r>
      </w:hyperlink>
      <w:r>
        <w:rPr>
          <w:rFonts w:ascii="Arial" w:eastAsia="Arial" w:hAnsi="Arial" w:cs="Arial"/>
        </w:rPr>
        <w:t xml:space="preserve"> </w:t>
      </w:r>
    </w:p>
    <w:sectPr w:rsidR="00CE4CB6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284"/>
    <w:multiLevelType w:val="multilevel"/>
    <w:tmpl w:val="72F48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1075CF"/>
    <w:multiLevelType w:val="multilevel"/>
    <w:tmpl w:val="A4CE2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585022"/>
    <w:multiLevelType w:val="multilevel"/>
    <w:tmpl w:val="E3F27A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B6"/>
    <w:rsid w:val="00BC0B35"/>
    <w:rsid w:val="00C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7C0F7-4ADB-434C-981A-4CD8727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@westwelcomewagon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Watson</dc:creator>
  <cp:lastModifiedBy>Jake Watson</cp:lastModifiedBy>
  <cp:revision>2</cp:revision>
  <dcterms:created xsi:type="dcterms:W3CDTF">2018-07-23T06:57:00Z</dcterms:created>
  <dcterms:modified xsi:type="dcterms:W3CDTF">2018-07-23T06:57:00Z</dcterms:modified>
</cp:coreProperties>
</file>